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iraMinProN-W3" w:cs="HiraMinProN-W3" w:eastAsia="HiraMinProN-W3" w:hAnsi="HiraMinProN-W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900"/>
        <w:gridCol w:w="1815"/>
        <w:gridCol w:w="4305"/>
        <w:tblGridChange w:id="0">
          <w:tblGrid>
            <w:gridCol w:w="3795"/>
            <w:gridCol w:w="900"/>
            <w:gridCol w:w="1815"/>
            <w:gridCol w:w="43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right="-211.77165354330668"/>
              <w:jc w:val="center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bCs w:val="1"/>
                <w:sz w:val="28"/>
                <w:szCs w:val="28"/>
                <w:rtl w:val="0"/>
              </w:rPr>
              <w:t xml:space="preserve">-レンタルボックス-</w:t>
            </w: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bCs w:val="1"/>
                <w:sz w:val="30"/>
                <w:szCs w:val="3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8"/>
                <w:szCs w:val="28"/>
                <w:rtl w:val="0"/>
              </w:rPr>
              <w:t xml:space="preserve">確認日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HiraMinProN-W3" w:cs="HiraMinProN-W3" w:eastAsia="HiraMinProN-W3" w:hAnsi="HiraMinProN-W3"/>
                <w:sz w:val="26"/>
                <w:szCs w:val="26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　　　年　　月　　日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HiraMinProN-W3" w:cs="HiraMinProN-W3" w:eastAsia="HiraMinProN-W3" w:hAnsi="HiraMinProN-W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1890"/>
        <w:gridCol w:w="4305"/>
        <w:tblGridChange w:id="0">
          <w:tblGrid>
            <w:gridCol w:w="4905"/>
            <w:gridCol w:w="1890"/>
            <w:gridCol w:w="4305"/>
          </w:tblGrid>
        </w:tblGridChange>
      </w:tblGrid>
      <w:tr>
        <w:trPr>
          <w:cantSplit w:val="0"/>
          <w:trHeight w:val="368.1860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right="-211.77165354330668"/>
              <w:jc w:val="left"/>
              <w:rPr>
                <w:rFonts w:ascii="HiraMinProN-W3" w:cs="HiraMinProN-W3" w:eastAsia="HiraMinProN-W3" w:hAnsi="HiraMinProN-W3"/>
                <w:sz w:val="28"/>
                <w:szCs w:val="28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bCs w:val="1"/>
                <w:sz w:val="34"/>
                <w:szCs w:val="34"/>
                <w:rtl w:val="0"/>
              </w:rPr>
              <w:t xml:space="preserve">パンドラ・ノ・ハコニワ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8"/>
                <w:szCs w:val="28"/>
                <w:rtl w:val="0"/>
              </w:rPr>
              <w:t xml:space="preserve">ボックスNo.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HiraMinProN-W3" w:cs="HiraMinProN-W3" w:eastAsia="HiraMinProN-W3" w:hAnsi="HiraMinProN-W3"/>
                <w:sz w:val="28"/>
                <w:szCs w:val="28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8"/>
                <w:szCs w:val="28"/>
                <w:rtl w:val="0"/>
              </w:rPr>
              <w:t xml:space="preserve">　　　　　　　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HiraMinProN-W3" w:cs="HiraMinProN-W3" w:eastAsia="HiraMinProN-W3" w:hAnsi="HiraMinProN-W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65.0" w:type="dxa"/>
        <w:jc w:val="left"/>
        <w:tblInd w:w="-8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0"/>
        <w:gridCol w:w="1710"/>
        <w:gridCol w:w="2610"/>
        <w:gridCol w:w="1935"/>
        <w:tblGridChange w:id="0">
          <w:tblGrid>
            <w:gridCol w:w="4710"/>
            <w:gridCol w:w="1710"/>
            <w:gridCol w:w="2610"/>
            <w:gridCol w:w="1935"/>
          </w:tblGrid>
        </w:tblGridChange>
      </w:tblGrid>
      <w:tr>
        <w:trPr>
          <w:cantSplit w:val="0"/>
          <w:trHeight w:val="333.7619999999999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40"/>
                <w:szCs w:val="40"/>
                <w:rtl w:val="0"/>
              </w:rPr>
              <w:t xml:space="preserve">【追加用納品書】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※ハンドル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ネーム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納　品　数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8" w:val="dashed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合計　　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HiraMinProN-W3" w:cs="HiraMinProN-W3" w:eastAsia="HiraMinProN-W3" w:hAnsi="HiraMinProN-W3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620"/>
        <w:gridCol w:w="1815"/>
        <w:gridCol w:w="1500"/>
        <w:gridCol w:w="1560"/>
        <w:gridCol w:w="3855"/>
        <w:tblGridChange w:id="0">
          <w:tblGrid>
            <w:gridCol w:w="1215"/>
            <w:gridCol w:w="1620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141.7322834645669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iraMinProN-W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